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59FB" w14:textId="241FACE1" w:rsidR="00283AC4" w:rsidRDefault="0063708A">
      <w:pPr>
        <w:jc w:val="center"/>
        <w:rPr>
          <w:b/>
          <w:sz w:val="36"/>
          <w:szCs w:val="36"/>
        </w:rPr>
      </w:pPr>
      <w:r>
        <w:rPr>
          <w:b/>
          <w:sz w:val="36"/>
          <w:szCs w:val="36"/>
        </w:rPr>
        <w:t>Odonata Slow Reveal Graph Teacher Guide</w:t>
      </w:r>
    </w:p>
    <w:p w14:paraId="60D4FC5A" w14:textId="77777777" w:rsidR="00283AC4" w:rsidRDefault="00283AC4">
      <w:pPr>
        <w:jc w:val="center"/>
        <w:rPr>
          <w:b/>
          <w:sz w:val="24"/>
          <w:szCs w:val="24"/>
        </w:rPr>
      </w:pPr>
    </w:p>
    <w:tbl>
      <w:tblPr>
        <w:tblStyle w:val="a"/>
        <w:tblW w:w="1332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28"/>
      </w:tblGrid>
      <w:tr w:rsidR="00283AC4" w14:paraId="68C5F874" w14:textId="77777777">
        <w:tc>
          <w:tcPr>
            <w:tcW w:w="13328" w:type="dxa"/>
          </w:tcPr>
          <w:p w14:paraId="65E1E06F" w14:textId="4E6B732B" w:rsidR="00283AC4" w:rsidRPr="0063708A" w:rsidRDefault="006A2BC6" w:rsidP="0063708A">
            <w:pPr>
              <w:tabs>
                <w:tab w:val="left" w:pos="1880"/>
              </w:tabs>
              <w:rPr>
                <w:b/>
                <w:sz w:val="28"/>
                <w:szCs w:val="28"/>
              </w:rPr>
            </w:pPr>
            <w:bookmarkStart w:id="0" w:name="_gjdgxs" w:colFirst="0" w:colLast="0"/>
            <w:bookmarkEnd w:id="0"/>
            <w:r w:rsidRPr="0063708A">
              <w:rPr>
                <w:b/>
                <w:sz w:val="28"/>
                <w:szCs w:val="28"/>
              </w:rPr>
              <w:t>Lesson Topic:</w:t>
            </w:r>
            <w:r w:rsidR="0063708A" w:rsidRPr="0063708A">
              <w:rPr>
                <w:b/>
                <w:sz w:val="28"/>
                <w:szCs w:val="28"/>
              </w:rPr>
              <w:t xml:space="preserve"> Odonata Phenology</w:t>
            </w:r>
          </w:p>
          <w:p w14:paraId="256BF710" w14:textId="6FA793E0" w:rsidR="00283AC4" w:rsidRPr="0063708A" w:rsidRDefault="006A2BC6">
            <w:pPr>
              <w:rPr>
                <w:b/>
                <w:sz w:val="28"/>
                <w:szCs w:val="28"/>
              </w:rPr>
            </w:pPr>
            <w:r w:rsidRPr="0063708A">
              <w:rPr>
                <w:b/>
                <w:sz w:val="28"/>
                <w:szCs w:val="28"/>
              </w:rPr>
              <w:t>Lesson Duration:</w:t>
            </w:r>
            <w:r w:rsidR="0063708A" w:rsidRPr="0063708A">
              <w:rPr>
                <w:b/>
                <w:sz w:val="28"/>
                <w:szCs w:val="28"/>
              </w:rPr>
              <w:t xml:space="preserve"> 5-10 mins</w:t>
            </w:r>
          </w:p>
          <w:p w14:paraId="1323EA9A" w14:textId="4E803F4A" w:rsidR="00283AC4" w:rsidRPr="0063708A" w:rsidRDefault="006A2BC6">
            <w:pPr>
              <w:rPr>
                <w:b/>
                <w:sz w:val="32"/>
                <w:szCs w:val="32"/>
              </w:rPr>
            </w:pPr>
            <w:r w:rsidRPr="0063708A">
              <w:rPr>
                <w:b/>
                <w:sz w:val="28"/>
                <w:szCs w:val="28"/>
              </w:rPr>
              <w:t>Grade Level:</w:t>
            </w:r>
            <w:r w:rsidR="0063708A" w:rsidRPr="0063708A">
              <w:rPr>
                <w:b/>
                <w:sz w:val="28"/>
                <w:szCs w:val="28"/>
              </w:rPr>
              <w:t xml:space="preserve"> High School</w:t>
            </w:r>
          </w:p>
          <w:p w14:paraId="63EBD136" w14:textId="77777777" w:rsidR="00283AC4" w:rsidRDefault="00283AC4">
            <w:pPr>
              <w:rPr>
                <w:b/>
                <w:sz w:val="24"/>
                <w:szCs w:val="24"/>
              </w:rPr>
            </w:pPr>
          </w:p>
        </w:tc>
      </w:tr>
      <w:tr w:rsidR="00283AC4" w14:paraId="6A291FCC" w14:textId="77777777">
        <w:trPr>
          <w:trHeight w:val="525"/>
        </w:trPr>
        <w:tc>
          <w:tcPr>
            <w:tcW w:w="13328" w:type="dxa"/>
            <w:shd w:val="clear" w:color="auto" w:fill="E5B8B7"/>
            <w:vAlign w:val="center"/>
          </w:tcPr>
          <w:p w14:paraId="0DD9734E" w14:textId="77777777" w:rsidR="00283AC4" w:rsidRDefault="006A2BC6">
            <w:pPr>
              <w:jc w:val="center"/>
              <w:rPr>
                <w:b/>
                <w:sz w:val="24"/>
                <w:szCs w:val="24"/>
              </w:rPr>
            </w:pPr>
            <w:r>
              <w:rPr>
                <w:b/>
                <w:sz w:val="24"/>
                <w:szCs w:val="24"/>
              </w:rPr>
              <w:t xml:space="preserve">TERMINAL BEHAVIORAL OBJECTIVE </w:t>
            </w:r>
          </w:p>
        </w:tc>
      </w:tr>
      <w:tr w:rsidR="00283AC4" w14:paraId="370B83DB" w14:textId="77777777">
        <w:tc>
          <w:tcPr>
            <w:tcW w:w="13328" w:type="dxa"/>
          </w:tcPr>
          <w:p w14:paraId="46B5B23F" w14:textId="6C53B0C9" w:rsidR="00283AC4" w:rsidRDefault="00283AC4">
            <w:pPr>
              <w:rPr>
                <w:b/>
                <w:sz w:val="24"/>
                <w:szCs w:val="24"/>
              </w:rPr>
            </w:pPr>
          </w:p>
          <w:p w14:paraId="7C60AF7F" w14:textId="5A821171" w:rsidR="0063708A" w:rsidRPr="0063708A" w:rsidRDefault="0063708A">
            <w:pPr>
              <w:rPr>
                <w:bCs/>
                <w:sz w:val="32"/>
                <w:szCs w:val="32"/>
              </w:rPr>
            </w:pPr>
            <w:r>
              <w:rPr>
                <w:bCs/>
                <w:sz w:val="32"/>
                <w:szCs w:val="32"/>
              </w:rPr>
              <w:t xml:space="preserve">To </w:t>
            </w:r>
            <w:r w:rsidR="009B7685">
              <w:rPr>
                <w:bCs/>
                <w:sz w:val="32"/>
                <w:szCs w:val="32"/>
              </w:rPr>
              <w:t>construct an interpretation of data</w:t>
            </w:r>
            <w:r>
              <w:rPr>
                <w:bCs/>
                <w:sz w:val="32"/>
                <w:szCs w:val="32"/>
              </w:rPr>
              <w:t xml:space="preserve"> </w:t>
            </w:r>
            <w:r w:rsidR="009B7685">
              <w:rPr>
                <w:bCs/>
                <w:sz w:val="32"/>
                <w:szCs w:val="32"/>
              </w:rPr>
              <w:t>as the context</w:t>
            </w:r>
            <w:r>
              <w:rPr>
                <w:bCs/>
                <w:sz w:val="32"/>
                <w:szCs w:val="32"/>
              </w:rPr>
              <w:t xml:space="preserve"> </w:t>
            </w:r>
            <w:r w:rsidR="009B7685">
              <w:rPr>
                <w:bCs/>
                <w:sz w:val="32"/>
                <w:szCs w:val="32"/>
              </w:rPr>
              <w:t xml:space="preserve">is gradually given. </w:t>
            </w:r>
          </w:p>
          <w:p w14:paraId="4383EC42" w14:textId="77777777" w:rsidR="00283AC4" w:rsidRDefault="00283AC4" w:rsidP="0063708A">
            <w:pPr>
              <w:rPr>
                <w:b/>
                <w:sz w:val="24"/>
                <w:szCs w:val="24"/>
              </w:rPr>
            </w:pPr>
          </w:p>
        </w:tc>
      </w:tr>
      <w:tr w:rsidR="00283AC4" w14:paraId="3790EC52" w14:textId="77777777">
        <w:trPr>
          <w:trHeight w:val="525"/>
        </w:trPr>
        <w:tc>
          <w:tcPr>
            <w:tcW w:w="13328" w:type="dxa"/>
            <w:shd w:val="clear" w:color="auto" w:fill="E5B8B7"/>
            <w:vAlign w:val="center"/>
          </w:tcPr>
          <w:p w14:paraId="4FCE4744" w14:textId="77777777" w:rsidR="00283AC4" w:rsidRDefault="006A2BC6">
            <w:pPr>
              <w:jc w:val="center"/>
              <w:rPr>
                <w:b/>
                <w:sz w:val="24"/>
                <w:szCs w:val="24"/>
              </w:rPr>
            </w:pPr>
            <w:r>
              <w:rPr>
                <w:b/>
                <w:sz w:val="24"/>
                <w:szCs w:val="24"/>
              </w:rPr>
              <w:t xml:space="preserve"> CURRICULUM CONTENT STANDARDS</w:t>
            </w:r>
          </w:p>
        </w:tc>
      </w:tr>
      <w:tr w:rsidR="00456D16" w14:paraId="4C78E1F5" w14:textId="77777777" w:rsidTr="00456D16">
        <w:trPr>
          <w:trHeight w:val="1763"/>
        </w:trPr>
        <w:tc>
          <w:tcPr>
            <w:tcW w:w="13328" w:type="dxa"/>
          </w:tcPr>
          <w:p w14:paraId="15821C3F" w14:textId="77777777" w:rsidR="0063708A" w:rsidRDefault="0063708A" w:rsidP="00456D16">
            <w:pPr>
              <w:rPr>
                <w:b/>
                <w:sz w:val="24"/>
                <w:szCs w:val="24"/>
              </w:rPr>
            </w:pPr>
          </w:p>
          <w:p w14:paraId="12DE7F9D" w14:textId="77777777" w:rsidR="0063708A" w:rsidRDefault="0063708A" w:rsidP="00456D16">
            <w:pPr>
              <w:rPr>
                <w:b/>
                <w:sz w:val="24"/>
                <w:szCs w:val="24"/>
              </w:rPr>
            </w:pPr>
          </w:p>
          <w:p w14:paraId="27F711F6" w14:textId="3B825AB4" w:rsidR="00456D16" w:rsidRPr="0063708A" w:rsidRDefault="0063708A" w:rsidP="00456D16">
            <w:pPr>
              <w:rPr>
                <w:bCs/>
                <w:sz w:val="24"/>
                <w:szCs w:val="24"/>
              </w:rPr>
            </w:pPr>
            <w:proofErr w:type="gramStart"/>
            <w:r w:rsidRPr="0063708A">
              <w:rPr>
                <w:b/>
                <w:sz w:val="32"/>
                <w:szCs w:val="32"/>
              </w:rPr>
              <w:t>HS.L</w:t>
            </w:r>
            <w:proofErr w:type="gramEnd"/>
            <w:r w:rsidRPr="0063708A">
              <w:rPr>
                <w:b/>
                <w:sz w:val="32"/>
                <w:szCs w:val="32"/>
              </w:rPr>
              <w:t>2U3.18:</w:t>
            </w:r>
            <w:r w:rsidRPr="0063708A">
              <w:rPr>
                <w:bCs/>
                <w:sz w:val="32"/>
                <w:szCs w:val="32"/>
              </w:rPr>
              <w:t xml:space="preserve"> Obtain, evaluate, and communicate about the positive and negative ethical, social, economic, and political implications of human activity on the biodiversity of an ecosystem.</w:t>
            </w:r>
          </w:p>
        </w:tc>
      </w:tr>
      <w:tr w:rsidR="00456D16" w14:paraId="67FB971F" w14:textId="77777777" w:rsidTr="00B77DC0">
        <w:tc>
          <w:tcPr>
            <w:tcW w:w="13328" w:type="dxa"/>
            <w:shd w:val="clear" w:color="auto" w:fill="E5B8B7" w:themeFill="accent2" w:themeFillTint="66"/>
          </w:tcPr>
          <w:p w14:paraId="7602985E" w14:textId="77777777" w:rsidR="00456D16" w:rsidRPr="00A504DF" w:rsidRDefault="00456D16" w:rsidP="00456D16">
            <w:pPr>
              <w:jc w:val="center"/>
              <w:rPr>
                <w:b/>
                <w:sz w:val="12"/>
                <w:szCs w:val="12"/>
              </w:rPr>
            </w:pPr>
            <w:bookmarkStart w:id="1" w:name="_Hlk115507214"/>
          </w:p>
          <w:p w14:paraId="6FE48D91" w14:textId="77777777" w:rsidR="00456D16" w:rsidRDefault="00456D16" w:rsidP="00456D16">
            <w:pPr>
              <w:jc w:val="center"/>
              <w:rPr>
                <w:b/>
                <w:sz w:val="24"/>
                <w:szCs w:val="24"/>
              </w:rPr>
            </w:pPr>
            <w:r>
              <w:rPr>
                <w:b/>
                <w:sz w:val="24"/>
                <w:szCs w:val="24"/>
              </w:rPr>
              <w:t>VOCABULARY</w:t>
            </w:r>
          </w:p>
          <w:p w14:paraId="0C88679D" w14:textId="5C9C3686" w:rsidR="00456D16" w:rsidRPr="00A504DF" w:rsidRDefault="00456D16" w:rsidP="00456D16">
            <w:pPr>
              <w:jc w:val="center"/>
              <w:rPr>
                <w:b/>
                <w:sz w:val="12"/>
                <w:szCs w:val="12"/>
              </w:rPr>
            </w:pPr>
          </w:p>
        </w:tc>
      </w:tr>
      <w:bookmarkEnd w:id="1"/>
      <w:tr w:rsidR="00456D16" w14:paraId="0D22A83B" w14:textId="77777777">
        <w:tc>
          <w:tcPr>
            <w:tcW w:w="13328" w:type="dxa"/>
          </w:tcPr>
          <w:p w14:paraId="66911788" w14:textId="1ACB3B65" w:rsidR="00456D16" w:rsidRPr="009B7685" w:rsidRDefault="009B7685" w:rsidP="00456D16">
            <w:pPr>
              <w:rPr>
                <w:bCs/>
                <w:sz w:val="32"/>
                <w:szCs w:val="32"/>
              </w:rPr>
            </w:pPr>
            <w:r w:rsidRPr="009B7685">
              <w:rPr>
                <w:bCs/>
                <w:sz w:val="32"/>
                <w:szCs w:val="32"/>
              </w:rPr>
              <w:t>Phenology, Odonata</w:t>
            </w:r>
          </w:p>
          <w:p w14:paraId="1A88CCB9" w14:textId="46953EA5" w:rsidR="00456D16" w:rsidRPr="009B7685" w:rsidRDefault="00456D16" w:rsidP="00456D16">
            <w:pPr>
              <w:rPr>
                <w:bCs/>
                <w:sz w:val="24"/>
                <w:szCs w:val="24"/>
              </w:rPr>
            </w:pPr>
          </w:p>
        </w:tc>
      </w:tr>
      <w:tr w:rsidR="00456D16" w14:paraId="29A63B41" w14:textId="77777777" w:rsidTr="00456D16">
        <w:tc>
          <w:tcPr>
            <w:tcW w:w="13328" w:type="dxa"/>
            <w:shd w:val="clear" w:color="auto" w:fill="E5B8B7" w:themeFill="accent2" w:themeFillTint="66"/>
          </w:tcPr>
          <w:p w14:paraId="58E2BFD2" w14:textId="77777777" w:rsidR="00456D16" w:rsidRPr="00A504DF" w:rsidRDefault="00456D16" w:rsidP="00456D16">
            <w:pPr>
              <w:jc w:val="center"/>
              <w:rPr>
                <w:b/>
                <w:sz w:val="12"/>
                <w:szCs w:val="12"/>
              </w:rPr>
            </w:pPr>
          </w:p>
          <w:p w14:paraId="0DE5C6E4" w14:textId="5054B899" w:rsidR="00456D16" w:rsidRDefault="00456D16" w:rsidP="00456D16">
            <w:pPr>
              <w:jc w:val="center"/>
              <w:rPr>
                <w:b/>
                <w:sz w:val="24"/>
                <w:szCs w:val="24"/>
              </w:rPr>
            </w:pPr>
            <w:r>
              <w:rPr>
                <w:b/>
                <w:sz w:val="24"/>
                <w:szCs w:val="24"/>
              </w:rPr>
              <w:t>COMPREHENSIVE LIST OF RESOURCES</w:t>
            </w:r>
          </w:p>
          <w:p w14:paraId="0B1116D9" w14:textId="77777777" w:rsidR="00456D16" w:rsidRDefault="00456D16" w:rsidP="00456D16">
            <w:pPr>
              <w:rPr>
                <w:b/>
                <w:sz w:val="24"/>
                <w:szCs w:val="24"/>
              </w:rPr>
            </w:pPr>
          </w:p>
        </w:tc>
      </w:tr>
      <w:tr w:rsidR="00456D16" w14:paraId="5461C623" w14:textId="77777777" w:rsidTr="00456D16">
        <w:trPr>
          <w:trHeight w:val="1403"/>
        </w:trPr>
        <w:tc>
          <w:tcPr>
            <w:tcW w:w="13328" w:type="dxa"/>
            <w:shd w:val="clear" w:color="auto" w:fill="FFFFFF" w:themeFill="background1"/>
          </w:tcPr>
          <w:p w14:paraId="3A00A438" w14:textId="77777777" w:rsidR="00456D16" w:rsidRPr="00456D16" w:rsidRDefault="00456D16" w:rsidP="007C4A33">
            <w:pPr>
              <w:rPr>
                <w:b/>
                <w:sz w:val="24"/>
                <w:szCs w:val="24"/>
              </w:rPr>
            </w:pPr>
          </w:p>
          <w:p w14:paraId="5E88531C" w14:textId="2D9BA5E6" w:rsidR="00456D16" w:rsidRDefault="009B7685" w:rsidP="00456D16">
            <w:pPr>
              <w:rPr>
                <w:b/>
                <w:sz w:val="32"/>
                <w:szCs w:val="32"/>
              </w:rPr>
            </w:pPr>
            <w:r w:rsidRPr="009B7685">
              <w:rPr>
                <w:b/>
                <w:sz w:val="32"/>
                <w:szCs w:val="32"/>
              </w:rPr>
              <w:t>Odonata SRG Slides</w:t>
            </w:r>
          </w:p>
          <w:p w14:paraId="137936F3" w14:textId="53E44611" w:rsidR="00A37A86" w:rsidRDefault="00A37A86" w:rsidP="00456D16">
            <w:pPr>
              <w:rPr>
                <w:b/>
                <w:sz w:val="32"/>
                <w:szCs w:val="32"/>
              </w:rPr>
            </w:pPr>
            <w:hyperlink r:id="rId4" w:history="1">
              <w:r w:rsidRPr="00A24BF1">
                <w:rPr>
                  <w:rStyle w:val="Hyperlink"/>
                  <w:b/>
                  <w:sz w:val="32"/>
                  <w:szCs w:val="32"/>
                </w:rPr>
                <w:t>https://peerj.com/articles/9856/</w:t>
              </w:r>
            </w:hyperlink>
            <w:r>
              <w:rPr>
                <w:b/>
                <w:sz w:val="32"/>
                <w:szCs w:val="32"/>
              </w:rPr>
              <w:t xml:space="preserve"> (</w:t>
            </w:r>
            <w:proofErr w:type="spellStart"/>
            <w:r>
              <w:rPr>
                <w:b/>
                <w:sz w:val="32"/>
                <w:szCs w:val="32"/>
              </w:rPr>
              <w:t>Bogan</w:t>
            </w:r>
            <w:proofErr w:type="spellEnd"/>
            <w:r>
              <w:rPr>
                <w:b/>
                <w:sz w:val="32"/>
                <w:szCs w:val="32"/>
              </w:rPr>
              <w:t xml:space="preserve"> Research Paper where graph was pulled from)</w:t>
            </w:r>
          </w:p>
          <w:p w14:paraId="6A8049FC" w14:textId="77777777" w:rsidR="00A37A86" w:rsidRPr="009B7685" w:rsidRDefault="00A37A86" w:rsidP="00456D16">
            <w:pPr>
              <w:rPr>
                <w:b/>
                <w:sz w:val="32"/>
                <w:szCs w:val="32"/>
              </w:rPr>
            </w:pPr>
          </w:p>
          <w:p w14:paraId="2C730A60" w14:textId="4E278E3B" w:rsidR="00456D16" w:rsidRPr="00A504DF" w:rsidRDefault="00456D16" w:rsidP="00456D16">
            <w:pPr>
              <w:jc w:val="center"/>
              <w:rPr>
                <w:b/>
                <w:sz w:val="12"/>
                <w:szCs w:val="12"/>
              </w:rPr>
            </w:pPr>
          </w:p>
        </w:tc>
      </w:tr>
    </w:tbl>
    <w:p w14:paraId="7072042C" w14:textId="77777777" w:rsidR="007C4A33" w:rsidRDefault="007C4A33" w:rsidP="007C4A33">
      <w:pPr>
        <w:rPr>
          <w:b/>
          <w:sz w:val="36"/>
          <w:szCs w:val="36"/>
        </w:rPr>
      </w:pPr>
    </w:p>
    <w:p w14:paraId="142D2E40" w14:textId="61170AE9" w:rsidR="00283AC4" w:rsidRDefault="007C4A33" w:rsidP="007C4A33">
      <w:pPr>
        <w:jc w:val="center"/>
        <w:rPr>
          <w:b/>
          <w:sz w:val="36"/>
          <w:szCs w:val="36"/>
        </w:rPr>
      </w:pPr>
      <w:r>
        <w:rPr>
          <w:b/>
          <w:sz w:val="36"/>
          <w:szCs w:val="36"/>
        </w:rPr>
        <w:br w:type="column"/>
      </w:r>
      <w:r w:rsidR="006A2BC6">
        <w:rPr>
          <w:b/>
          <w:sz w:val="36"/>
          <w:szCs w:val="36"/>
        </w:rPr>
        <w:lastRenderedPageBreak/>
        <w:t>Lesson Sequence</w:t>
      </w:r>
    </w:p>
    <w:p w14:paraId="4921C9FF" w14:textId="77777777" w:rsidR="00283AC4" w:rsidRDefault="00283AC4" w:rsidP="009B7685">
      <w:pPr>
        <w:rPr>
          <w:b/>
          <w:sz w:val="24"/>
          <w:szCs w:val="24"/>
        </w:rPr>
      </w:pPr>
    </w:p>
    <w:tbl>
      <w:tblPr>
        <w:tblStyle w:val="a0"/>
        <w:tblW w:w="1332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3285"/>
        <w:gridCol w:w="4515"/>
        <w:gridCol w:w="4307"/>
      </w:tblGrid>
      <w:tr w:rsidR="00283AC4" w14:paraId="40907F7F" w14:textId="77777777">
        <w:trPr>
          <w:trHeight w:val="890"/>
        </w:trPr>
        <w:tc>
          <w:tcPr>
            <w:tcW w:w="1215" w:type="dxa"/>
            <w:shd w:val="clear" w:color="auto" w:fill="E5B8B7"/>
            <w:vAlign w:val="center"/>
          </w:tcPr>
          <w:p w14:paraId="36FED928" w14:textId="77777777" w:rsidR="009B7685" w:rsidRDefault="009B7685" w:rsidP="009B7685">
            <w:pPr>
              <w:jc w:val="center"/>
              <w:rPr>
                <w:b/>
                <w:sz w:val="24"/>
                <w:szCs w:val="24"/>
              </w:rPr>
            </w:pPr>
            <w:r>
              <w:rPr>
                <w:b/>
                <w:sz w:val="24"/>
                <w:szCs w:val="24"/>
              </w:rPr>
              <w:t>TIME</w:t>
            </w:r>
          </w:p>
          <w:p w14:paraId="66452BFD" w14:textId="78505351" w:rsidR="009B7685" w:rsidRPr="009B7685" w:rsidRDefault="009B7685" w:rsidP="009B7685">
            <w:pPr>
              <w:jc w:val="center"/>
              <w:rPr>
                <w:b/>
                <w:sz w:val="24"/>
                <w:szCs w:val="24"/>
              </w:rPr>
            </w:pPr>
            <w:r>
              <w:rPr>
                <w:b/>
                <w:sz w:val="24"/>
                <w:szCs w:val="24"/>
              </w:rPr>
              <w:t>(</w:t>
            </w:r>
            <w:proofErr w:type="gramStart"/>
            <w:r>
              <w:rPr>
                <w:b/>
                <w:sz w:val="24"/>
                <w:szCs w:val="24"/>
              </w:rPr>
              <w:t>in</w:t>
            </w:r>
            <w:proofErr w:type="gramEnd"/>
            <w:r>
              <w:rPr>
                <w:b/>
                <w:sz w:val="24"/>
                <w:szCs w:val="24"/>
              </w:rPr>
              <w:t xml:space="preserve"> mins</w:t>
            </w:r>
          </w:p>
        </w:tc>
        <w:tc>
          <w:tcPr>
            <w:tcW w:w="3285" w:type="dxa"/>
            <w:shd w:val="clear" w:color="auto" w:fill="E5B8B7"/>
            <w:vAlign w:val="center"/>
          </w:tcPr>
          <w:p w14:paraId="06B576FC" w14:textId="77777777" w:rsidR="00283AC4" w:rsidRDefault="00283AC4">
            <w:pPr>
              <w:jc w:val="center"/>
              <w:rPr>
                <w:b/>
              </w:rPr>
            </w:pPr>
          </w:p>
          <w:p w14:paraId="7AA24E80" w14:textId="6AEB73B6" w:rsidR="00283AC4" w:rsidRDefault="008565A7">
            <w:pPr>
              <w:jc w:val="center"/>
              <w:rPr>
                <w:b/>
                <w:sz w:val="24"/>
                <w:szCs w:val="24"/>
              </w:rPr>
            </w:pPr>
            <w:r>
              <w:rPr>
                <w:b/>
                <w:sz w:val="24"/>
                <w:szCs w:val="24"/>
              </w:rPr>
              <w:t>TASK ANALYSIS</w:t>
            </w:r>
          </w:p>
          <w:p w14:paraId="0B9AC02D" w14:textId="428E1B5D" w:rsidR="006A2BC6" w:rsidRDefault="006A2BC6" w:rsidP="009B7685">
            <w:pPr>
              <w:jc w:val="center"/>
              <w:rPr>
                <w:b/>
              </w:rPr>
            </w:pPr>
          </w:p>
        </w:tc>
        <w:tc>
          <w:tcPr>
            <w:tcW w:w="4515" w:type="dxa"/>
            <w:shd w:val="clear" w:color="auto" w:fill="E5B8B7"/>
            <w:vAlign w:val="center"/>
          </w:tcPr>
          <w:p w14:paraId="706E5B62" w14:textId="22612635" w:rsidR="006A2BC6" w:rsidRDefault="006A2BC6" w:rsidP="009B7685">
            <w:pPr>
              <w:jc w:val="center"/>
              <w:rPr>
                <w:b/>
              </w:rPr>
            </w:pPr>
            <w:r>
              <w:rPr>
                <w:b/>
                <w:sz w:val="24"/>
                <w:szCs w:val="24"/>
              </w:rPr>
              <w:t>TEACHING STRATEGY</w:t>
            </w:r>
          </w:p>
        </w:tc>
        <w:tc>
          <w:tcPr>
            <w:tcW w:w="4307" w:type="dxa"/>
            <w:shd w:val="clear" w:color="auto" w:fill="E5B8B7"/>
            <w:vAlign w:val="center"/>
          </w:tcPr>
          <w:p w14:paraId="3173BFC4" w14:textId="0F0D779B" w:rsidR="006A2BC6" w:rsidRDefault="006A2BC6" w:rsidP="009B7685">
            <w:pPr>
              <w:jc w:val="center"/>
              <w:rPr>
                <w:b/>
              </w:rPr>
            </w:pPr>
            <w:r>
              <w:rPr>
                <w:b/>
                <w:sz w:val="24"/>
                <w:szCs w:val="24"/>
              </w:rPr>
              <w:t>STUDENT ACTION</w:t>
            </w:r>
          </w:p>
        </w:tc>
      </w:tr>
      <w:tr w:rsidR="00283AC4" w14:paraId="3C8772D3" w14:textId="77777777">
        <w:tc>
          <w:tcPr>
            <w:tcW w:w="1215" w:type="dxa"/>
          </w:tcPr>
          <w:p w14:paraId="0277F4F2" w14:textId="0558DEC6" w:rsidR="00283AC4" w:rsidRPr="009B7685" w:rsidRDefault="009B7685">
            <w:pPr>
              <w:jc w:val="center"/>
              <w:rPr>
                <w:b/>
                <w:sz w:val="28"/>
                <w:szCs w:val="28"/>
              </w:rPr>
            </w:pPr>
            <w:r w:rsidRPr="009B7685">
              <w:rPr>
                <w:b/>
                <w:sz w:val="28"/>
                <w:szCs w:val="28"/>
              </w:rPr>
              <w:t>5-10</w:t>
            </w:r>
          </w:p>
        </w:tc>
        <w:tc>
          <w:tcPr>
            <w:tcW w:w="3285" w:type="dxa"/>
          </w:tcPr>
          <w:p w14:paraId="4CA431EE" w14:textId="77777777" w:rsidR="00283AC4" w:rsidRDefault="00283AC4" w:rsidP="009B7685">
            <w:pPr>
              <w:rPr>
                <w:b/>
                <w:sz w:val="28"/>
                <w:szCs w:val="28"/>
              </w:rPr>
            </w:pPr>
          </w:p>
          <w:p w14:paraId="61B60FC6" w14:textId="34352615" w:rsidR="009B7685" w:rsidRDefault="009B7685" w:rsidP="009B7685">
            <w:pPr>
              <w:rPr>
                <w:b/>
                <w:sz w:val="28"/>
                <w:szCs w:val="28"/>
              </w:rPr>
            </w:pPr>
            <w:r>
              <w:rPr>
                <w:b/>
                <w:sz w:val="28"/>
                <w:szCs w:val="28"/>
              </w:rPr>
              <w:t>Slow Reveal Graph</w:t>
            </w:r>
          </w:p>
          <w:p w14:paraId="0658DDBD" w14:textId="77777777" w:rsidR="009B7685" w:rsidRDefault="009B7685" w:rsidP="009B7685">
            <w:pPr>
              <w:rPr>
                <w:b/>
                <w:sz w:val="28"/>
                <w:szCs w:val="28"/>
              </w:rPr>
            </w:pPr>
          </w:p>
          <w:p w14:paraId="44B7DAA5" w14:textId="246CA82E" w:rsidR="009B7685" w:rsidRPr="00947DC4" w:rsidRDefault="009B7685" w:rsidP="009B7685">
            <w:pPr>
              <w:rPr>
                <w:b/>
                <w:sz w:val="24"/>
                <w:szCs w:val="24"/>
              </w:rPr>
            </w:pPr>
            <w:r w:rsidRPr="00947DC4">
              <w:rPr>
                <w:b/>
                <w:sz w:val="24"/>
                <w:szCs w:val="24"/>
              </w:rPr>
              <w:t xml:space="preserve">(I created this with the intent of making this a </w:t>
            </w:r>
            <w:proofErr w:type="spellStart"/>
            <w:r w:rsidRPr="00947DC4">
              <w:rPr>
                <w:b/>
                <w:sz w:val="24"/>
                <w:szCs w:val="24"/>
              </w:rPr>
              <w:t>bellwork</w:t>
            </w:r>
            <w:proofErr w:type="spellEnd"/>
            <w:r w:rsidRPr="00947DC4">
              <w:rPr>
                <w:b/>
                <w:sz w:val="24"/>
                <w:szCs w:val="24"/>
              </w:rPr>
              <w:t xml:space="preserve"> activity, but it could fit elsewhere in the lesson)</w:t>
            </w:r>
          </w:p>
          <w:p w14:paraId="521C5485" w14:textId="77777777" w:rsidR="00283AC4" w:rsidRPr="009B7685" w:rsidRDefault="00283AC4">
            <w:pPr>
              <w:jc w:val="center"/>
              <w:rPr>
                <w:b/>
                <w:sz w:val="28"/>
                <w:szCs w:val="28"/>
              </w:rPr>
            </w:pPr>
          </w:p>
        </w:tc>
        <w:tc>
          <w:tcPr>
            <w:tcW w:w="4515" w:type="dxa"/>
          </w:tcPr>
          <w:p w14:paraId="647B32C3" w14:textId="4F8CA8BC" w:rsidR="009B7685" w:rsidRPr="00947DC4" w:rsidRDefault="009B7685" w:rsidP="00CF286F">
            <w:pPr>
              <w:rPr>
                <w:bCs/>
                <w:sz w:val="24"/>
                <w:szCs w:val="24"/>
              </w:rPr>
            </w:pPr>
            <w:r w:rsidRPr="00947DC4">
              <w:rPr>
                <w:bCs/>
                <w:sz w:val="24"/>
                <w:szCs w:val="24"/>
              </w:rPr>
              <w:t xml:space="preserve">Starting with the first slide, have the students note what they notice and wonder about the graph. You may have students do this alone on a piece of paper, or you can have them think-pair-share. </w:t>
            </w:r>
            <w:r w:rsidR="00947DC4" w:rsidRPr="00947DC4">
              <w:rPr>
                <w:bCs/>
                <w:sz w:val="24"/>
                <w:szCs w:val="24"/>
              </w:rPr>
              <w:t>I included additional questions to stimulate some thinking about the skeletal structure of this graph (different rows, different thicknesses).</w:t>
            </w:r>
          </w:p>
          <w:p w14:paraId="61D34D72" w14:textId="77777777" w:rsidR="00947DC4" w:rsidRPr="00947DC4" w:rsidRDefault="00947DC4" w:rsidP="00CF286F">
            <w:pPr>
              <w:rPr>
                <w:bCs/>
                <w:sz w:val="24"/>
                <w:szCs w:val="24"/>
              </w:rPr>
            </w:pPr>
          </w:p>
          <w:p w14:paraId="507E0AEB" w14:textId="77777777" w:rsidR="00947DC4" w:rsidRPr="00947DC4" w:rsidRDefault="00947DC4" w:rsidP="00CF286F">
            <w:pPr>
              <w:rPr>
                <w:bCs/>
                <w:sz w:val="24"/>
                <w:szCs w:val="24"/>
              </w:rPr>
            </w:pPr>
            <w:r w:rsidRPr="00947DC4">
              <w:rPr>
                <w:bCs/>
                <w:sz w:val="24"/>
                <w:szCs w:val="24"/>
              </w:rPr>
              <w:t>Each subsequent slide reveals more information about the graph, and the questions I’ve included scaffold thinking and encourage engagement.</w:t>
            </w:r>
          </w:p>
          <w:p w14:paraId="52B6E3D1" w14:textId="77777777" w:rsidR="00947DC4" w:rsidRPr="00947DC4" w:rsidRDefault="00947DC4" w:rsidP="00CF286F">
            <w:pPr>
              <w:rPr>
                <w:bCs/>
                <w:sz w:val="24"/>
                <w:szCs w:val="24"/>
              </w:rPr>
            </w:pPr>
          </w:p>
          <w:p w14:paraId="23E36316" w14:textId="667D4CD7" w:rsidR="00947DC4" w:rsidRPr="00947DC4" w:rsidRDefault="00947DC4" w:rsidP="00CF286F">
            <w:pPr>
              <w:rPr>
                <w:bCs/>
                <w:sz w:val="24"/>
                <w:szCs w:val="24"/>
              </w:rPr>
            </w:pPr>
            <w:r w:rsidRPr="00947DC4">
              <w:rPr>
                <w:bCs/>
                <w:sz w:val="24"/>
                <w:szCs w:val="24"/>
              </w:rPr>
              <w:t>The last two slides contain the original figure caption and description from the paper which contains this graph. They provide much more context to the graph. You may decide to read through this with your students and have a continued discussion about this. You may want to include that this data was collected after effluent flow began at the Heritage site</w:t>
            </w:r>
          </w:p>
        </w:tc>
        <w:tc>
          <w:tcPr>
            <w:tcW w:w="4307" w:type="dxa"/>
          </w:tcPr>
          <w:p w14:paraId="655D04A1" w14:textId="6CD5E418" w:rsidR="00947DC4" w:rsidRPr="00947DC4" w:rsidRDefault="00947DC4" w:rsidP="00CF286F">
            <w:pPr>
              <w:rPr>
                <w:bCs/>
                <w:sz w:val="24"/>
                <w:szCs w:val="24"/>
              </w:rPr>
            </w:pPr>
            <w:r w:rsidRPr="00947DC4">
              <w:rPr>
                <w:bCs/>
                <w:sz w:val="24"/>
                <w:szCs w:val="24"/>
              </w:rPr>
              <w:t xml:space="preserve">Whether you have students think independently, pair-share, or any other strategy is up to you. With each slide, students should be thinking about what new information has been revealed and how that changes their understanding of this graph. </w:t>
            </w:r>
          </w:p>
        </w:tc>
      </w:tr>
    </w:tbl>
    <w:p w14:paraId="30552E29" w14:textId="77777777" w:rsidR="00283AC4" w:rsidRDefault="00283AC4">
      <w:pPr>
        <w:rPr>
          <w:b/>
          <w:sz w:val="24"/>
          <w:szCs w:val="24"/>
        </w:rPr>
      </w:pPr>
    </w:p>
    <w:sectPr w:rsidR="00283AC4">
      <w:pgSz w:w="15840" w:h="12240" w:orient="landscape"/>
      <w:pgMar w:top="1008" w:right="1152" w:bottom="100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C4"/>
    <w:rsid w:val="00015049"/>
    <w:rsid w:val="000369B3"/>
    <w:rsid w:val="000C390C"/>
    <w:rsid w:val="000C544F"/>
    <w:rsid w:val="00273B57"/>
    <w:rsid w:val="00283AC4"/>
    <w:rsid w:val="00441FF8"/>
    <w:rsid w:val="00456D16"/>
    <w:rsid w:val="00560DFE"/>
    <w:rsid w:val="00596662"/>
    <w:rsid w:val="0063708A"/>
    <w:rsid w:val="006A2BC6"/>
    <w:rsid w:val="007C4A33"/>
    <w:rsid w:val="008565A7"/>
    <w:rsid w:val="008A05A6"/>
    <w:rsid w:val="00947DC4"/>
    <w:rsid w:val="009B7685"/>
    <w:rsid w:val="00A37A86"/>
    <w:rsid w:val="00A504DF"/>
    <w:rsid w:val="00A62F9C"/>
    <w:rsid w:val="00B77DC0"/>
    <w:rsid w:val="00BD7AB4"/>
    <w:rsid w:val="00CF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4407"/>
  <w15:docId w15:val="{CDF47506-5F86-409A-B2E9-9B5D26D7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37A86"/>
    <w:rPr>
      <w:color w:val="0000FF" w:themeColor="hyperlink"/>
      <w:u w:val="single"/>
    </w:rPr>
  </w:style>
  <w:style w:type="character" w:styleId="UnresolvedMention">
    <w:name w:val="Unresolved Mention"/>
    <w:basedOn w:val="DefaultParagraphFont"/>
    <w:uiPriority w:val="99"/>
    <w:semiHidden/>
    <w:unhideWhenUsed/>
    <w:rsid w:val="00A37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erj.com/articles/9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Eliseo Gomez</cp:lastModifiedBy>
  <cp:revision>3</cp:revision>
  <dcterms:created xsi:type="dcterms:W3CDTF">2024-07-08T22:44:00Z</dcterms:created>
  <dcterms:modified xsi:type="dcterms:W3CDTF">2024-07-08T22:45:00Z</dcterms:modified>
</cp:coreProperties>
</file>