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Lesson 2 Suggested Rubric: Quantitative Data Collection and Visualization</w:t>
      </w:r>
    </w:p>
    <w:p w:rsidR="00000000" w:rsidDel="00000000" w:rsidP="00000000" w:rsidRDefault="00000000" w:rsidRPr="00000000" w14:paraId="00000002">
      <w:pPr>
        <w:spacing w:after="160" w:line="259" w:lineRule="auto"/>
        <w:rPr>
          <w:rFonts w:ascii="Aptos" w:cs="Aptos" w:eastAsia="Aptos" w:hAnsi="Aptos"/>
          <w:b w:val="1"/>
        </w:rPr>
      </w:pPr>
      <w:r w:rsidDel="00000000" w:rsidR="00000000" w:rsidRPr="00000000">
        <w:rPr>
          <w:rFonts w:ascii="Aptos" w:cs="Aptos" w:eastAsia="Aptos" w:hAnsi="Aptos"/>
          <w:rtl w:val="0"/>
        </w:rPr>
        <w:t xml:space="preserve">This rubric can be used to provide students with clear expectations, guide formative feedback, and evaluate summative products and presentations at each stage of the unit. Rubric criteria may be adapted for individual needs or specific classroom contexts.</w:t>
      </w: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0"/>
        <w:gridCol w:w="2044"/>
        <w:gridCol w:w="1811"/>
        <w:gridCol w:w="1963"/>
        <w:gridCol w:w="1782"/>
        <w:tblGridChange w:id="0">
          <w:tblGrid>
            <w:gridCol w:w="1750"/>
            <w:gridCol w:w="2044"/>
            <w:gridCol w:w="1811"/>
            <w:gridCol w:w="1963"/>
            <w:gridCol w:w="1782"/>
          </w:tblGrid>
        </w:tblGridChange>
      </w:tblGrid>
      <w:tr>
        <w:trPr>
          <w:cantSplit w:val="0"/>
          <w:tblHeader w:val="1"/>
        </w:trPr>
        <w:tc>
          <w:tcPr>
            <w:vAlign w:val="center"/>
          </w:tcPr>
          <w:p w:rsidR="00000000" w:rsidDel="00000000" w:rsidP="00000000" w:rsidRDefault="00000000" w:rsidRPr="00000000" w14:paraId="00000003">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Criteria</w:t>
            </w:r>
          </w:p>
        </w:tc>
        <w:tc>
          <w:tcPr>
            <w:vAlign w:val="center"/>
          </w:tcPr>
          <w:p w:rsidR="00000000" w:rsidDel="00000000" w:rsidP="00000000" w:rsidRDefault="00000000" w:rsidRPr="00000000" w14:paraId="00000004">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Exemplary (4)</w:t>
            </w:r>
          </w:p>
        </w:tc>
        <w:tc>
          <w:tcPr>
            <w:vAlign w:val="center"/>
          </w:tcPr>
          <w:p w:rsidR="00000000" w:rsidDel="00000000" w:rsidP="00000000" w:rsidRDefault="00000000" w:rsidRPr="00000000" w14:paraId="00000005">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Proficient (3)</w:t>
            </w:r>
          </w:p>
        </w:tc>
        <w:tc>
          <w:tcPr>
            <w:vAlign w:val="center"/>
          </w:tcPr>
          <w:p w:rsidR="00000000" w:rsidDel="00000000" w:rsidP="00000000" w:rsidRDefault="00000000" w:rsidRPr="00000000" w14:paraId="00000006">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Developing (2)</w:t>
            </w:r>
          </w:p>
        </w:tc>
        <w:tc>
          <w:tcPr>
            <w:vAlign w:val="center"/>
          </w:tcPr>
          <w:p w:rsidR="00000000" w:rsidDel="00000000" w:rsidP="00000000" w:rsidRDefault="00000000" w:rsidRPr="00000000" w14:paraId="00000007">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Beginning (1)</w:t>
            </w:r>
          </w:p>
        </w:tc>
      </w:tr>
      <w:tr>
        <w:trPr>
          <w:cantSplit w:val="0"/>
          <w:tblHeader w:val="0"/>
        </w:trPr>
        <w:tc>
          <w:tcPr>
            <w:vAlign w:val="center"/>
          </w:tcPr>
          <w:p w:rsidR="00000000" w:rsidDel="00000000" w:rsidP="00000000" w:rsidRDefault="00000000" w:rsidRPr="00000000" w14:paraId="00000008">
            <w:pPr>
              <w:spacing w:after="160" w:line="259" w:lineRule="auto"/>
              <w:rPr>
                <w:rFonts w:ascii="Aptos" w:cs="Aptos" w:eastAsia="Aptos" w:hAnsi="Aptos"/>
              </w:rPr>
            </w:pPr>
            <w:r w:rsidDel="00000000" w:rsidR="00000000" w:rsidRPr="00000000">
              <w:rPr>
                <w:rFonts w:ascii="Aptos" w:cs="Aptos" w:eastAsia="Aptos" w:hAnsi="Aptos"/>
                <w:b w:val="1"/>
                <w:rtl w:val="0"/>
              </w:rPr>
              <w:t xml:space="preserve">Data Collection Accuracy</w:t>
            </w:r>
            <w:r w:rsidDel="00000000" w:rsidR="00000000" w:rsidRPr="00000000">
              <w:rPr>
                <w:rtl w:val="0"/>
              </w:rPr>
            </w:r>
          </w:p>
        </w:tc>
        <w:tc>
          <w:tcPr>
            <w:vAlign w:val="center"/>
          </w:tcPr>
          <w:p w:rsidR="00000000" w:rsidDel="00000000" w:rsidP="00000000" w:rsidRDefault="00000000" w:rsidRPr="00000000" w14:paraId="00000009">
            <w:pPr>
              <w:spacing w:after="160" w:line="259" w:lineRule="auto"/>
              <w:rPr>
                <w:rFonts w:ascii="Aptos" w:cs="Aptos" w:eastAsia="Aptos" w:hAnsi="Aptos"/>
              </w:rPr>
            </w:pPr>
            <w:r w:rsidDel="00000000" w:rsidR="00000000" w:rsidRPr="00000000">
              <w:rPr>
                <w:rFonts w:ascii="Aptos" w:cs="Aptos" w:eastAsia="Aptos" w:hAnsi="Aptos"/>
                <w:rtl w:val="0"/>
              </w:rPr>
              <w:t xml:space="preserve">Data is accurate, complete, and consistently recorded.</w:t>
            </w:r>
          </w:p>
        </w:tc>
        <w:tc>
          <w:tcPr>
            <w:vAlign w:val="center"/>
          </w:tcPr>
          <w:p w:rsidR="00000000" w:rsidDel="00000000" w:rsidP="00000000" w:rsidRDefault="00000000" w:rsidRPr="00000000" w14:paraId="0000000A">
            <w:pPr>
              <w:spacing w:after="160" w:line="259" w:lineRule="auto"/>
              <w:rPr>
                <w:rFonts w:ascii="Aptos" w:cs="Aptos" w:eastAsia="Aptos" w:hAnsi="Aptos"/>
              </w:rPr>
            </w:pPr>
            <w:r w:rsidDel="00000000" w:rsidR="00000000" w:rsidRPr="00000000">
              <w:rPr>
                <w:rFonts w:ascii="Aptos" w:cs="Aptos" w:eastAsia="Aptos" w:hAnsi="Aptos"/>
                <w:rtl w:val="0"/>
              </w:rPr>
              <w:t xml:space="preserve">Data mostly accurate with minor errors.</w:t>
            </w:r>
          </w:p>
        </w:tc>
        <w:tc>
          <w:tcPr>
            <w:vAlign w:val="center"/>
          </w:tcPr>
          <w:p w:rsidR="00000000" w:rsidDel="00000000" w:rsidP="00000000" w:rsidRDefault="00000000" w:rsidRPr="00000000" w14:paraId="0000000B">
            <w:pPr>
              <w:spacing w:after="160" w:line="259" w:lineRule="auto"/>
              <w:rPr>
                <w:rFonts w:ascii="Aptos" w:cs="Aptos" w:eastAsia="Aptos" w:hAnsi="Aptos"/>
              </w:rPr>
            </w:pPr>
            <w:r w:rsidDel="00000000" w:rsidR="00000000" w:rsidRPr="00000000">
              <w:rPr>
                <w:rFonts w:ascii="Aptos" w:cs="Aptos" w:eastAsia="Aptos" w:hAnsi="Aptos"/>
                <w:rtl w:val="0"/>
              </w:rPr>
              <w:t xml:space="preserve">Data partially accurate or incomplete.</w:t>
            </w:r>
          </w:p>
        </w:tc>
        <w:tc>
          <w:tcPr>
            <w:vAlign w:val="center"/>
          </w:tcPr>
          <w:p w:rsidR="00000000" w:rsidDel="00000000" w:rsidP="00000000" w:rsidRDefault="00000000" w:rsidRPr="00000000" w14:paraId="0000000C">
            <w:pPr>
              <w:spacing w:after="160" w:line="259" w:lineRule="auto"/>
              <w:rPr>
                <w:rFonts w:ascii="Aptos" w:cs="Aptos" w:eastAsia="Aptos" w:hAnsi="Aptos"/>
              </w:rPr>
            </w:pPr>
            <w:r w:rsidDel="00000000" w:rsidR="00000000" w:rsidRPr="00000000">
              <w:rPr>
                <w:rFonts w:ascii="Aptos" w:cs="Aptos" w:eastAsia="Aptos" w:hAnsi="Aptos"/>
                <w:rtl w:val="0"/>
              </w:rPr>
              <w:t xml:space="preserve">Data inaccurate or largely incomplete.</w:t>
            </w:r>
          </w:p>
        </w:tc>
      </w:tr>
      <w:tr>
        <w:trPr>
          <w:cantSplit w:val="0"/>
          <w:tblHeader w:val="0"/>
        </w:trPr>
        <w:tc>
          <w:tcPr>
            <w:vAlign w:val="center"/>
          </w:tcPr>
          <w:p w:rsidR="00000000" w:rsidDel="00000000" w:rsidP="00000000" w:rsidRDefault="00000000" w:rsidRPr="00000000" w14:paraId="0000000D">
            <w:pPr>
              <w:spacing w:after="160" w:line="259" w:lineRule="auto"/>
              <w:rPr>
                <w:rFonts w:ascii="Aptos" w:cs="Aptos" w:eastAsia="Aptos" w:hAnsi="Aptos"/>
              </w:rPr>
            </w:pPr>
            <w:r w:rsidDel="00000000" w:rsidR="00000000" w:rsidRPr="00000000">
              <w:rPr>
                <w:rFonts w:ascii="Aptos" w:cs="Aptos" w:eastAsia="Aptos" w:hAnsi="Aptos"/>
                <w:b w:val="1"/>
                <w:rtl w:val="0"/>
              </w:rPr>
              <w:t xml:space="preserve">Use of Tally and Chart</w:t>
            </w:r>
            <w:r w:rsidDel="00000000" w:rsidR="00000000" w:rsidRPr="00000000">
              <w:rPr>
                <w:rtl w:val="0"/>
              </w:rPr>
            </w:r>
          </w:p>
        </w:tc>
        <w:tc>
          <w:tcPr>
            <w:vAlign w:val="center"/>
          </w:tcPr>
          <w:p w:rsidR="00000000" w:rsidDel="00000000" w:rsidP="00000000" w:rsidRDefault="00000000" w:rsidRPr="00000000" w14:paraId="0000000E">
            <w:pPr>
              <w:spacing w:after="160" w:line="259" w:lineRule="auto"/>
              <w:rPr>
                <w:rFonts w:ascii="Aptos" w:cs="Aptos" w:eastAsia="Aptos" w:hAnsi="Aptos"/>
              </w:rPr>
            </w:pPr>
            <w:r w:rsidDel="00000000" w:rsidR="00000000" w:rsidRPr="00000000">
              <w:rPr>
                <w:rFonts w:ascii="Aptos" w:cs="Aptos" w:eastAsia="Aptos" w:hAnsi="Aptos"/>
                <w:rtl w:val="0"/>
              </w:rPr>
              <w:t xml:space="preserve">Tally chart and graph clearly represent data and are well labeled.</w:t>
            </w:r>
          </w:p>
        </w:tc>
        <w:tc>
          <w:tcPr>
            <w:vAlign w:val="center"/>
          </w:tcPr>
          <w:p w:rsidR="00000000" w:rsidDel="00000000" w:rsidP="00000000" w:rsidRDefault="00000000" w:rsidRPr="00000000" w14:paraId="0000000F">
            <w:pPr>
              <w:spacing w:after="160" w:line="259" w:lineRule="auto"/>
              <w:rPr>
                <w:rFonts w:ascii="Aptos" w:cs="Aptos" w:eastAsia="Aptos" w:hAnsi="Aptos"/>
              </w:rPr>
            </w:pPr>
            <w:r w:rsidDel="00000000" w:rsidR="00000000" w:rsidRPr="00000000">
              <w:rPr>
                <w:rFonts w:ascii="Aptos" w:cs="Aptos" w:eastAsia="Aptos" w:hAnsi="Aptos"/>
                <w:rtl w:val="0"/>
              </w:rPr>
              <w:t xml:space="preserve">Charts represent data clearly with few errors.</w:t>
            </w:r>
          </w:p>
        </w:tc>
        <w:tc>
          <w:tcPr>
            <w:vAlign w:val="center"/>
          </w:tcPr>
          <w:p w:rsidR="00000000" w:rsidDel="00000000" w:rsidP="00000000" w:rsidRDefault="00000000" w:rsidRPr="00000000" w14:paraId="00000010">
            <w:pPr>
              <w:spacing w:after="160" w:line="259" w:lineRule="auto"/>
              <w:rPr>
                <w:rFonts w:ascii="Aptos" w:cs="Aptos" w:eastAsia="Aptos" w:hAnsi="Aptos"/>
              </w:rPr>
            </w:pPr>
            <w:r w:rsidDel="00000000" w:rsidR="00000000" w:rsidRPr="00000000">
              <w:rPr>
                <w:rFonts w:ascii="Aptos" w:cs="Aptos" w:eastAsia="Aptos" w:hAnsi="Aptos"/>
                <w:rtl w:val="0"/>
              </w:rPr>
              <w:t xml:space="preserve">Charts somewhat unclear or missing labels.</w:t>
            </w:r>
          </w:p>
        </w:tc>
        <w:tc>
          <w:tcPr>
            <w:vAlign w:val="center"/>
          </w:tcPr>
          <w:p w:rsidR="00000000" w:rsidDel="00000000" w:rsidP="00000000" w:rsidRDefault="00000000" w:rsidRPr="00000000" w14:paraId="00000011">
            <w:pPr>
              <w:spacing w:after="160" w:line="259" w:lineRule="auto"/>
              <w:rPr>
                <w:rFonts w:ascii="Aptos" w:cs="Aptos" w:eastAsia="Aptos" w:hAnsi="Aptos"/>
              </w:rPr>
            </w:pPr>
            <w:r w:rsidDel="00000000" w:rsidR="00000000" w:rsidRPr="00000000">
              <w:rPr>
                <w:rFonts w:ascii="Aptos" w:cs="Aptos" w:eastAsia="Aptos" w:hAnsi="Aptos"/>
                <w:rtl w:val="0"/>
              </w:rPr>
              <w:t xml:space="preserve">Charts missing or inaccurate.</w:t>
            </w:r>
          </w:p>
        </w:tc>
      </w:tr>
      <w:tr>
        <w:trPr>
          <w:cantSplit w:val="0"/>
          <w:tblHeader w:val="0"/>
        </w:trPr>
        <w:tc>
          <w:tcPr>
            <w:vAlign w:val="center"/>
          </w:tcPr>
          <w:p w:rsidR="00000000" w:rsidDel="00000000" w:rsidP="00000000" w:rsidRDefault="00000000" w:rsidRPr="00000000" w14:paraId="00000012">
            <w:pPr>
              <w:spacing w:after="160" w:line="259" w:lineRule="auto"/>
              <w:rPr>
                <w:rFonts w:ascii="Aptos" w:cs="Aptos" w:eastAsia="Aptos" w:hAnsi="Aptos"/>
              </w:rPr>
            </w:pPr>
            <w:r w:rsidDel="00000000" w:rsidR="00000000" w:rsidRPr="00000000">
              <w:rPr>
                <w:rFonts w:ascii="Aptos" w:cs="Aptos" w:eastAsia="Aptos" w:hAnsi="Aptos"/>
                <w:b w:val="1"/>
                <w:rtl w:val="0"/>
              </w:rPr>
              <w:t xml:space="preserve">Visual Representation</w:t>
            </w:r>
            <w:r w:rsidDel="00000000" w:rsidR="00000000" w:rsidRPr="00000000">
              <w:rPr>
                <w:rtl w:val="0"/>
              </w:rPr>
            </w:r>
          </w:p>
        </w:tc>
        <w:tc>
          <w:tcPr>
            <w:vAlign w:val="center"/>
          </w:tcPr>
          <w:p w:rsidR="00000000" w:rsidDel="00000000" w:rsidP="00000000" w:rsidRDefault="00000000" w:rsidRPr="00000000" w14:paraId="00000013">
            <w:pPr>
              <w:spacing w:after="160" w:line="259" w:lineRule="auto"/>
              <w:rPr>
                <w:rFonts w:ascii="Aptos" w:cs="Aptos" w:eastAsia="Aptos" w:hAnsi="Aptos"/>
              </w:rPr>
            </w:pPr>
            <w:r w:rsidDel="00000000" w:rsidR="00000000" w:rsidRPr="00000000">
              <w:rPr>
                <w:rFonts w:ascii="Aptos" w:cs="Aptos" w:eastAsia="Aptos" w:hAnsi="Aptos"/>
                <w:rtl w:val="0"/>
              </w:rPr>
              <w:t xml:space="preserve">Visual elements (color, icons) enhance understanding.</w:t>
            </w:r>
          </w:p>
        </w:tc>
        <w:tc>
          <w:tcPr>
            <w:vAlign w:val="center"/>
          </w:tcPr>
          <w:p w:rsidR="00000000" w:rsidDel="00000000" w:rsidP="00000000" w:rsidRDefault="00000000" w:rsidRPr="00000000" w14:paraId="00000014">
            <w:pPr>
              <w:spacing w:after="160" w:line="259" w:lineRule="auto"/>
              <w:rPr>
                <w:rFonts w:ascii="Aptos" w:cs="Aptos" w:eastAsia="Aptos" w:hAnsi="Aptos"/>
              </w:rPr>
            </w:pPr>
            <w:r w:rsidDel="00000000" w:rsidR="00000000" w:rsidRPr="00000000">
              <w:rPr>
                <w:rFonts w:ascii="Aptos" w:cs="Aptos" w:eastAsia="Aptos" w:hAnsi="Aptos"/>
                <w:rtl w:val="0"/>
              </w:rPr>
              <w:t xml:space="preserve">Visuals support data understanding adequately.</w:t>
            </w:r>
          </w:p>
        </w:tc>
        <w:tc>
          <w:tcPr>
            <w:vAlign w:val="center"/>
          </w:tcPr>
          <w:p w:rsidR="00000000" w:rsidDel="00000000" w:rsidP="00000000" w:rsidRDefault="00000000" w:rsidRPr="00000000" w14:paraId="00000015">
            <w:pPr>
              <w:spacing w:after="160" w:line="259" w:lineRule="auto"/>
              <w:rPr>
                <w:rFonts w:ascii="Aptos" w:cs="Aptos" w:eastAsia="Aptos" w:hAnsi="Aptos"/>
              </w:rPr>
            </w:pPr>
            <w:r w:rsidDel="00000000" w:rsidR="00000000" w:rsidRPr="00000000">
              <w:rPr>
                <w:rFonts w:ascii="Aptos" w:cs="Aptos" w:eastAsia="Aptos" w:hAnsi="Aptos"/>
                <w:rtl w:val="0"/>
              </w:rPr>
              <w:t xml:space="preserve">Visuals present but do not aid comprehension.</w:t>
            </w:r>
          </w:p>
        </w:tc>
        <w:tc>
          <w:tcPr>
            <w:vAlign w:val="center"/>
          </w:tcPr>
          <w:p w:rsidR="00000000" w:rsidDel="00000000" w:rsidP="00000000" w:rsidRDefault="00000000" w:rsidRPr="00000000" w14:paraId="00000016">
            <w:pPr>
              <w:spacing w:after="160" w:line="259" w:lineRule="auto"/>
              <w:rPr>
                <w:rFonts w:ascii="Aptos" w:cs="Aptos" w:eastAsia="Aptos" w:hAnsi="Aptos"/>
              </w:rPr>
            </w:pPr>
            <w:r w:rsidDel="00000000" w:rsidR="00000000" w:rsidRPr="00000000">
              <w:rPr>
                <w:rFonts w:ascii="Aptos" w:cs="Aptos" w:eastAsia="Aptos" w:hAnsi="Aptos"/>
                <w:rtl w:val="0"/>
              </w:rPr>
              <w:t xml:space="preserve">Visual representation absent or confusing.</w:t>
            </w:r>
          </w:p>
        </w:tc>
      </w:tr>
    </w:tbl>
    <w:p w:rsidR="00000000" w:rsidDel="00000000" w:rsidP="00000000" w:rsidRDefault="00000000" w:rsidRPr="00000000" w14:paraId="00000017">
      <w:pPr>
        <w:spacing w:after="160" w:line="259"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